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12EF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60" w:lineRule="atLeast"/>
        <w:ind w:left="0" w:right="0" w:firstLine="0"/>
        <w:jc w:val="center"/>
        <w:textAlignment w:val="baseline"/>
        <w:rPr>
          <w:rFonts w:ascii="Helvetica" w:hAnsi="Helvetica" w:eastAsia="Helvetica" w:cs="Helvetica"/>
          <w:b/>
          <w:bCs/>
          <w:i w:val="0"/>
          <w:iCs w:val="0"/>
          <w:caps w:val="0"/>
          <w:color w:val="333333"/>
          <w:spacing w:val="0"/>
          <w:sz w:val="42"/>
          <w:szCs w:val="42"/>
        </w:rPr>
      </w:pPr>
      <w:r>
        <w:rPr>
          <w:rFonts w:hint="default" w:ascii="Helvetica" w:hAnsi="Helvetica" w:eastAsia="Helvetica" w:cs="Helvetica"/>
          <w:b/>
          <w:bCs/>
          <w:i w:val="0"/>
          <w:iCs w:val="0"/>
          <w:caps w:val="0"/>
          <w:color w:val="333333"/>
          <w:spacing w:val="0"/>
          <w:sz w:val="42"/>
          <w:szCs w:val="42"/>
          <w:bdr w:val="none" w:color="auto" w:sz="0" w:space="0"/>
          <w:shd w:val="clear" w:fill="FFFFFF"/>
          <w:vertAlign w:val="baseline"/>
        </w:rPr>
        <w:t>从基本开始认识纯水分配系统</w:t>
      </w:r>
    </w:p>
    <w:p w14:paraId="74993B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纯水分配系统是确保高纯度水质供应的关键设施，其测定步骤和使用注意事项对于保证系统的正常运行和水质安全至关重要。 </w:t>
      </w:r>
    </w:p>
    <w:p w14:paraId="1D49BD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1.准备阶段 </w:t>
      </w:r>
    </w:p>
    <w:p w14:paraId="68C67E0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-设备检查：打开电源开关，确保设备准备就绪；操作人员应对设备进行初步检查，确定设备状态正常，管路连接</w:t>
      </w:r>
      <w:bookmarkStart w:id="0" w:name="_GoBack"/>
      <w:bookmarkEnd w:id="0"/>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完好。 </w:t>
      </w:r>
    </w:p>
    <w:p w14:paraId="09F2280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-人员培训：方案实施人员应接受相关培训，保证方案的正确实施。培训内容通常包括系统的操作流程、安全规范以及应急处理措施等。 </w:t>
      </w:r>
    </w:p>
    <w:p w14:paraId="3D242AE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2.性能确认 </w:t>
      </w:r>
    </w:p>
    <w:p w14:paraId="6FA352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系统性能验证：按照预先制定的方案进行系统的性能确认，这可能涉及对多个使用点的水质检测，以确保每个用水点的水质均符合标准。例如，在固体制剂车间纯化水分配系统的性能确认中，会复核不同位置的使用点，如器具清洗间、质控室、制粒室等。 </w:t>
      </w:r>
    </w:p>
    <w:p w14:paraId="3D9FAFF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-流量与压力测试：调节调压调节阀，使高压表上的读数值达到规定范围(如1-1.0MPa)，并观察纯水流量是否随压力增加而合理变化。同时，根据设备的产水量来调节纯水流量，严格控制在适宜范围内。 </w:t>
      </w:r>
    </w:p>
    <w:p w14:paraId="39F412F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3.水质检测 </w:t>
      </w:r>
    </w:p>
    <w:p w14:paraId="424B13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-取样分析：从各个用水点采集水样，采用适当的检测方法分析水的纯度指标，包括但不限于电导率、微生物限度、内毒素水平等。这些参数需满足药典或其他相关标准的要求。 </w:t>
      </w:r>
    </w:p>
    <w:p w14:paraId="587EFDD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-记录数据：详细记录每次检测的结果，以便后续分析和追溯。如果发现任何异常，应及时排查原因并采取纠正措施。 </w:t>
      </w:r>
    </w:p>
    <w:p w14:paraId="57CC5F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vertAlign w:val="baseline"/>
          <w:lang w:val="en-US" w:eastAsia="zh-CN" w:bidi="ar"/>
        </w:rPr>
        <w:t>　　纯水分配系统中模块化的阀门与管道布局支持灵活调整用水节点，能够根据实际需求快速扩展或修改回路，提升工作效率和使用便捷性；整个系统的制造严格遵循GMP、cGMP及FDA等行业规范，确保材料兼容性和卫生标准；此外，排净设计和在线监控功能可有效避免交叉污染风险，保障水质始终达标。</w:t>
      </w:r>
    </w:p>
    <w:p w14:paraId="1CEC439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lang w:val="en-US" w:eastAsia="zh-CN" w:bidi="ar"/>
        </w:rPr>
        <w:drawing>
          <wp:inline distT="0" distB="0" distL="114300" distR="114300">
            <wp:extent cx="3564890" cy="3564890"/>
            <wp:effectExtent l="0" t="0" r="16510" b="165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564890" cy="3564890"/>
                    </a:xfrm>
                    <a:prstGeom prst="rect">
                      <a:avLst/>
                    </a:prstGeom>
                    <a:noFill/>
                    <a:ln w="9525">
                      <a:noFill/>
                    </a:ln>
                  </pic:spPr>
                </pic:pic>
              </a:graphicData>
            </a:graphic>
          </wp:inline>
        </w:drawing>
      </w:r>
    </w:p>
    <w:p w14:paraId="0BFA31C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855C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13</Words>
  <Characters>13</Characters>
  <Lines>0</Lines>
  <Paragraphs>0</Paragraphs>
  <TotalTime>1</TotalTime>
  <ScaleCrop>false</ScaleCrop>
  <LinksUpToDate>false</LinksUpToDate>
  <CharactersWithSpaces>13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2025-12-09T01:41:38Z</dcterms:created>
  <dc:creator>Mt</dc:creator>
  <cp:lastModifiedBy>制药网阳阳</cp:lastModifiedBy>
  <dcterms:modified xsi:type="dcterms:W3CDTF">2025-12-09T01:42:48Z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eyJoZGlkIjoiZmU3OTIwMjI1NjFkMGE3MmZiOGEwOGVkNWQ0ZWE2ODQiLCJ1c2VySWQiOiIxNjExODgwMzUyIn0=</vt:lpwstr>
  </property>
  <property fmtid="{D5CDD505-2E9C-101B-9397-08002B2CF9AE}" pid="4" name="ICV">
    <vt:lpwstr>80BF32207854443FAB9A43B574A116F1_12</vt:lpwstr>
  </property>
</Properties>
</file>